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Wymagania edukacyjne z Historii na poszczególne oceny klasa III Gimnazjum </w:t>
      </w:r>
    </w:p>
    <w:p>
      <w:pPr>
        <w:pStyle w:val="style0"/>
        <w:jc w:val="center"/>
        <w:rPr>
          <w:b/>
        </w:rPr>
      </w:pPr>
      <w:r>
        <w:rPr>
          <w:b/>
        </w:rPr>
      </w:r>
    </w:p>
    <w:p>
      <w:pPr>
        <w:pStyle w:val="style0"/>
        <w:rPr/>
      </w:pPr>
      <w:r>
        <w:rPr/>
      </w:r>
    </w:p>
    <w:tbl>
      <w:tblPr>
        <w:jc w:val="left"/>
        <w:tblInd w:type="dxa" w:w="-601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  <w:right w:color="000001" w:space="0" w:sz="4" w:val="single"/>
          <w:insideV w:color="000001" w:space="0" w:sz="4" w:val="single"/>
        </w:tblBorders>
        <w:tblCellMar>
          <w:top w:type="dxa" w:w="0"/>
          <w:left w:type="dxa" w:w="103"/>
          <w:bottom w:type="dxa" w:w="0"/>
          <w:right w:type="dxa" w:w="108"/>
        </w:tblCellMar>
      </w:tblPr>
      <w:tblGrid>
        <w:gridCol w:w="15310"/>
      </w:tblGrid>
      <w:tr>
        <w:trPr>
          <w:trHeight w:hRule="atLeast" w:val="509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numPr>
                <w:ilvl w:val="0"/>
                <w:numId w:val="2"/>
              </w:num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EUROPA I POLSKA W CZASACH OSWIECENIA. UCZEŃ:</w:t>
            </w:r>
          </w:p>
        </w:tc>
      </w:tr>
      <w:tr>
        <w:trPr>
          <w:trHeight w:hRule="atLeast" w:val="561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549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hd w:fill="FFFFFF" w:val="clear"/>
              <w:tabs>
                <w:tab w:leader="none" w:pos="34" w:val="left"/>
              </w:tabs>
              <w:spacing w:line="276" w:lineRule="auto"/>
              <w:ind w:hanging="432" w:left="34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oświecenie, racjonalizm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hd w:fill="FFFFFF" w:val="clear"/>
              <w:tabs>
                <w:tab w:leader="none" w:pos="34" w:val="left"/>
                <w:tab w:leader="none" w:pos="720" w:val="left"/>
              </w:tabs>
              <w:spacing w:line="276" w:lineRule="auto"/>
              <w:ind w:hanging="432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właściwie określa ramy czasowe oświecenia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hd w:fill="FFFFFF" w:val="clear"/>
              <w:tabs>
                <w:tab w:leader="none" w:pos="0" w:val="left"/>
                <w:tab w:leader="none" w:pos="720" w:val="left"/>
              </w:tabs>
              <w:spacing w:line="276" w:lineRule="auto"/>
              <w:ind w:hanging="432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najwybitniejszych przedstawicieli epoki: Newtona, Woltera</w:t>
            </w:r>
          </w:p>
          <w:p>
            <w:pPr>
              <w:pStyle w:val="style0"/>
              <w:widowControl w:val="false"/>
              <w:numPr>
                <w:ilvl w:val="0"/>
                <w:numId w:val="1"/>
              </w:numPr>
              <w:shd w:fill="FFFFFF" w:val="clear"/>
              <w:tabs>
                <w:tab w:leader="none" w:pos="0" w:val="left"/>
                <w:tab w:leader="none" w:pos="720" w:val="left"/>
              </w:tabs>
              <w:spacing w:line="276" w:lineRule="auto"/>
              <w:ind w:hanging="432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zastosowanie maszyny parowej</w:t>
            </w:r>
          </w:p>
          <w:p>
            <w:pPr>
              <w:pStyle w:val="style0"/>
              <w:shd w:fill="FFFFFF" w:val="clear"/>
              <w:tabs>
                <w:tab w:leader="none" w:pos="0" w:val="left"/>
              </w:tabs>
              <w:spacing w:line="276" w:lineRule="auto"/>
              <w:ind w:hanging="0" w:left="0" w:right="62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oświecenie, empiryzm, racjonalizm, deizm, ateizm, klasycyzm, encyklopedyści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Izaaka Newtona, Karola Monteskiusza, Woltera, Jamesa Watta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zasadę trójpodziału władzy sformułowaną przez Monteskiusza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hasła równości społecznej głoszone przez Jeana-Jacques’a Rousseau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idee oświecenia </w:t>
              <w:br/>
              <w:t>i rozpoznaje ich wpływ na naukę, literaturę, filozofię, architekturę i sztukę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Karola Linneusza, Benjamina Franklina, Denisa Diderota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znaczenie odkryć epoki oświecenia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najważniejsze wynalazki XVIII w.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Edmunda Cartwrighta, Johna Kaya, Denisa Diderota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klasycyzm </w:t>
              <w:br/>
              <w:t>z innymi kierunkami artystycznymi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styl rokoko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wpływ epoki oświecenia na kształtowanie się modeli ustrojowych XIX w.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rolę masonerii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ogłoszenia Prus królestwem –1701 r.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terminem absolutyzm oświecony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Rosję, Prusy i Austrię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junkrzy, wojna północna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najważniejsze reformy przeprowadzone </w:t>
              <w:br/>
              <w:t>w Rosji, Prusach i Austrii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przyczyny i skutki reform przeprowadzonych </w:t>
              <w:br/>
              <w:t xml:space="preserve">w Rosji, Prusach i Austrii 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znaczenie przeprowadzonych reform dla układu sił w Europie XVIII w.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1689 r. – początek samodzielnych rządów Piotra I, 1756–1763 – wojna siedmioletnia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9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rozwój terytorialny Rosji, Prus </w:t>
              <w:br/>
              <w:t xml:space="preserve">i monarchii austriackiej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reformy oświeceniowe wprowadzone </w:t>
              <w:br/>
              <w:t>w Prusach, Rosji i Austrii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analizuje wpływ ideologii oświecenia na powstanie państw absolutyzmu oświeconego </w:t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ind w:hanging="0" w:left="0" w:right="-15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wojna północna, Sejm Niemy</w:t>
            </w:r>
          </w:p>
          <w:p>
            <w:pPr>
              <w:pStyle w:val="style0"/>
              <w:spacing w:line="276" w:lineRule="auto"/>
              <w:ind w:hanging="0" w:left="0" w:right="-15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>1697 r. – koronacja Augusta II Mocnego, 1763 r. – śmierć Augusta III Sasa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51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przedstawia dokonania Stanisława Leszczyńskiego </w:t>
            </w:r>
          </w:p>
          <w:p>
            <w:pPr>
              <w:pStyle w:val="style0"/>
              <w:spacing w:line="276" w:lineRule="auto"/>
              <w:ind w:hanging="0" w:left="0" w:right="-151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1699 r. – pokój </w:t>
              <w:br/>
              <w:t>w Karłowicach, 1717 r. – Sejm Niemy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Augusta II Mocnego, Augusta III Sasa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skutki wojny północnej dla Polski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zasięg terytorialny Rzeczypospolitej za panowania Sasów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zmiany położenia międzynarodowego Rzeczypospolitej w XVIII w.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konfederacja warszawska, konfederacja sandomierska, Order Orła Białego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lata wydarzeń:</w:t>
              <w:br/>
              <w:t xml:space="preserve">1704–1709 i 1733–1736 – panowanie Stanisława Leszczyńskiego, 1709 r. – bitwa pod Połtawą, 1721 r. – pokój w Nystad, 1736 r. – sejm pacyfikacyjny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okoliczności elekcji Augusta II Mocnego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przebieg wojny północnej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</w:t>
              <w:br/>
              <w:t>i przejawy kryzysu państwa polskiego w czasach saskich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analizuje politykę wewnętrzną </w:t>
              <w:br/>
              <w:t xml:space="preserve">i zewnętrzną Wettinów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szczegółowo omawia znaczenie oraz skutki wojny północnej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przy pomocy mapy wyjaśnia zmiany położenia międzynarodowego Rzeczypospolitej </w:t>
              <w:br/>
              <w:t xml:space="preserve">w XVIII w. na tle sytuacji międzynarodowej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analizuje politykę wewnętrzną </w:t>
              <w:br/>
              <w:t>i zewnętrzną Wettinów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dokonuje samodzielnej oceny znaczenia </w:t>
              <w:br/>
              <w:t xml:space="preserve">i następstw rządów Wettinów </w:t>
              <w:br/>
              <w:t xml:space="preserve">w Rzeczypospolitej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przyczyny wzrostu nietolerancji religijnej </w:t>
              <w:br/>
              <w:t xml:space="preserve">w Polsce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</w:tr>
      <w:tr>
        <w:trPr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konfederacja barska, sejm rozbiorowy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pierwszego rozbioru Polski – 1772 r.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</w:t>
              <w:br/>
              <w:t>i skutki pierwszego rozbioru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eastAsia="Times" w:hAnsi="Calibri"/>
              </w:rPr>
            </w:pPr>
            <w:r>
              <w:rPr>
                <w:rFonts w:ascii="Calibri" w:cs="Times New Roman" w:eastAsia="Times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Familia, Rada Nieustająca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koronacji Stanisława Augusta Poniatowskiego – 1764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okoliczności elekcji Stanisława Augusta Poniatowskiego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rolę postaci: Tadeusza Rejtana, Mikołaja Repnina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zmiany terytorialne po pierwszym rozbiorze Polski 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</w:t>
              <w:br/>
              <w:t>i skutki pierwszego rozbioru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konfederacja słucka, toruńska, radomska, prawa kardynalne, ryngraf, innowierca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zawiązania konfederacji barskiej – 1768 r. 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reformy sejmu konwokacyjnego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rolę postaci: Maurycego Beniowskiego, Kajetana Sołtyka, Józefa Andrzeja Załuskiego, Wacława Rzewuskiego, Józefa Pułaskiego, Michała Krasińskiego oraz ocenia ich wpływ na dzieje Polski 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samodzielnie ocenia działalność króla w latach 1764–1772</w:t>
            </w:r>
          </w:p>
        </w:tc>
      </w:tr>
      <w:tr>
        <w:trPr>
          <w:trHeight w:hRule="atLeast" w:val="126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Szkoła Rycerska, Komisja Edukacji Narodowej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Stanisława Staszica, Hugona Kołłątaja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Collegium Nobilium, Towarzystwo do Ksiąg Elementarnych, oświecenie stanisławowskie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Stanisława Konarskiego, Stanisława Leszczyńskiego, Ignacego Krasickiego, Bernarda Bellotta zwanego Canalettem, Dominika Merliniego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>1765 r. – utworzenie Szkoły Rycerskiej, 1773 r. – powołanie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Komisji Edukacji Narodowej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projekty reform ustrojowych Stanisława Konarskiego </w:t>
              <w:br/>
              <w:t xml:space="preserve">i Stanisława Leszczyńskiego 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dostrzega przejawy ożywienia w gospodarce i kulturze czasów saskich</w:t>
            </w:r>
          </w:p>
          <w:p>
            <w:pPr>
              <w:pStyle w:val="style0"/>
              <w:spacing w:line="276" w:lineRule="auto"/>
              <w:ind w:hanging="0" w:left="0" w:right="-108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1740 r. – utworzenie Collegium Nobilium, </w:t>
              <w:br/>
              <w:t xml:space="preserve">1747 r. – otwarcie Biblioteki Załuskich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Biblioteka Załuskich, Operalnia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wkład Stanisława Augusta w rozwój polskiego oświecenia 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Antoniego Tyzenhausa, </w:t>
              <w:br/>
              <w:t xml:space="preserve">Andrzeja Zamoyskiego, </w:t>
              <w:br/>
              <w:t xml:space="preserve">Adama Naruszewicza, </w:t>
              <w:br/>
              <w:t xml:space="preserve">Wojciecha Bogusławskiego, Franciszka Zabłockiego, </w:t>
              <w:br/>
              <w:t xml:space="preserve">Juliana Ursyna Niemcewicza, Marcella Bacciarellego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reformy </w:t>
              <w:br/>
              <w:t xml:space="preserve">w szkolnictwie w Rzeczypospolitej </w:t>
              <w:br/>
              <w:t xml:space="preserve">w XVIII w.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 oparciu o mapę  szeroko charakteryzuje i porównuje rozwój oświaty i gospodarki na ziemiach polskich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przykłady sztuki klasycyzmu z uwzględnieniem własnego regionu </w:t>
            </w:r>
          </w:p>
        </w:tc>
      </w:tr>
      <w:tr>
        <w:trPr>
          <w:trHeight w:hRule="atLeast" w:val="419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CZAS WIELKICH ZMIAN. UCZEŃ: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trHeight w:hRule="atLeast" w:val="309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 xml:space="preserve">4 lipca 1776 r. – ogłoszenie niepodległości Stanów Zjednoczonych Ameryki, </w:t>
              <w:br/>
              <w:t xml:space="preserve">17 września 1787 r. – uchwalenie konstytucji Stanów Zjednoczonych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ustawa stemplowa, „bostońskie picie herbaty”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przytoczone </w:t>
              <w:br/>
              <w:t xml:space="preserve">w Deklaracji niepodległości niezbywalne prawa przysługujące wszystkim obywatelom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wkład Polaków </w:t>
              <w:br/>
              <w:t>w walkę o niepodległość Stanów Zjednoczonych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ustawa stemplowa, „bostońskie picie herbaty”, Kongres Kontynentalny, stany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Jerzego Waszyngtona, Tadeusza Kościuszki, Kazimierza Pułaskiego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uzasadnia oświeceniowy charakter Deklaracji niepodległości Stanów Zjednoczonych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przyczyny i skutki wojny o niepodległość USA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uzasadnia oświeceniowy charakter Deklaracji niepodległości Stanów Zjednoczonych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zasady funkcjonowania federacji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1777 r. – bitwa pod Saratogą, 1781 r. – bitwa pod Yorktown, 1783 r. – zawarcie pokoju w Paryżu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Thomasa Jeffersona, Benjamina Franklina i Johna Adamsa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analizuje sytuację kolonii angielskich </w:t>
              <w:br/>
              <w:t xml:space="preserve">w Ameryce Północnej w XVIII w.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przebieg wojny</w:t>
              <w:br/>
              <w:t xml:space="preserve"> o niepodległość USA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ocenia zasługi Jerzego Waszyngtona dla uzyskania niepodległości Stanów Zjednoczonych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wskazuje na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 mapie miejsca najważniejszych bitew wojny </w:t>
              <w:br/>
              <w:t>o niepodległość USA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omawia konsekwencje powstania Stanów Zjednoczonych dla sytuacji międzynarodowej 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1789 r. – wybuch Wielkiej Rewolucji Francuskiej, </w:t>
              <w:br/>
              <w:t xml:space="preserve">1791 r. – uchwalenie konstytucji francuskiej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główne przyczyny rewolucji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najważniejsze zasady ideowe rewolucji francuskiej zawarte </w:t>
              <w:br/>
              <w:t xml:space="preserve">w Deklaracji praw człowieka </w:t>
              <w:br/>
              <w:t>i obywatela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Zgromadzenie Narodowe, Stany Generalne, Zgromadzenie Konstytucyjne, Konstytuanta, Deklaracja praw człowieka i obywatela, monarchia konstytucyjna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problemy społeczne Francji przed wybuchem rewolucji francuskiej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główne przyczyny rewolucji </w:t>
            </w:r>
          </w:p>
          <w:p>
            <w:pPr>
              <w:pStyle w:val="style0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najważniejsze zasady ideowe rewolucji francuskiej zawarte w Deklaracji praw człowieka i obywatela</w:t>
            </w:r>
          </w:p>
          <w:p>
            <w:pPr>
              <w:pStyle w:val="style0"/>
              <w:spacing w:line="276" w:lineRule="auto"/>
              <w:ind w:hanging="0" w:left="0" w:right="1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 xml:space="preserve">14 lipca 1789 r. – zdobycie Bastylii, 21 stycznia 1793 r. – egzekucja Ludwika XVI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reformy przeprowadzone przez Konstytuantę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postawę króla Ludwika XVI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szeroko omawia wpływ idei oświecenia na treść Deklaracji praw człowieka i obywatela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porównuje treść Deklaracji praw człowieka i obywatela z Deklaracją niepodległości Stanów Zjednoczonych </w:t>
            </w:r>
          </w:p>
          <w:p>
            <w:pPr>
              <w:pStyle w:val="style0"/>
              <w:spacing w:line="276" w:lineRule="auto"/>
              <w:rPr>
                <w:rFonts w:ascii="Calibri" w:eastAsia="Times" w:hAnsi="Calibri"/>
              </w:rPr>
            </w:pPr>
            <w:r>
              <w:rPr>
                <w:rFonts w:ascii="Calibri" w:eastAsia="Times" w:hAnsi="Calibri"/>
              </w:rPr>
            </w:r>
          </w:p>
        </w:tc>
      </w:tr>
      <w:tr>
        <w:trPr>
          <w:trHeight w:hRule="atLeast" w:val="1123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0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żyrondyści, jakobini, gilotyna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0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Konwent Narodowy, Trybunał Rewolucyjny, dyrektoriat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0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i ocenia skutki Wielkiej Rewolucji Francuskiej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charakterystyczne cechy dyktatury jakobińskiej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>20 września 1792 r. – bitwa pod Valmy, 27 lipca 1794 r.</w:t>
              <w:br/>
              <w:t xml:space="preserve">(9 thermidora roku II) – przewrót thermidoriański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rojaliści, przewrót thermidoriański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Jeana-Paula Marata, Georges’a Dantona, Jacques’a Pierre’a Brissota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ugrupowania polityczne Konwentu Narodowego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etapy rewolucji francuskiej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tereny przyłączone do Francji  w okresie republiki oraz obszary objęte działaniami kontrrewolucyjnymi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wpływ rewolucji francuskiej na dzieje Europy</w:t>
            </w:r>
          </w:p>
        </w:tc>
      </w:tr>
      <w:tr>
        <w:trPr>
          <w:trHeight w:hRule="atLeast" w:val="1832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Sejm Wielki, konfederacja targowicka, drugi rozbiór Polski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1791 r. – uchwalenie Konstytucji 3 maja, 1793 r. – drugi rozbiór Polski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reformy Sejmu Wielkiego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postanowienia Konstytucji 3 maja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ustawa </w:t>
              <w:br/>
              <w:t xml:space="preserve">o sejmikach, ustawa </w:t>
              <w:br/>
              <w:t>o miastach królewskich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lata wydarzeń: 1788–1792 – obrady Sejmu Wielkiego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Stanisława Małachowskiego, Stanisława Augusta Poniatowskiego, Hugona Kołłątaja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okoliczności zawiązania konfederacji targowickiej i ocenia jej następstwa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zmiany terytorialne po drugim rozbiorze Rzeczypospolitej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Jana Dekerta, księcia Józefa Poniatowskiego, Tadeusza Kościuszki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stronnictwa Sejmu Wielkiego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określa przyczyny i skutki wojny z Rosją z 1792 r.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reform Sejmu Czteroletniego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najważniejsze bitwy wojny w obronie Konstytucji 3 maja: pod Dubienką i Zieleńcami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Targowicę, Zieleńce i Dubienkę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rolę tradycji związanej </w:t>
              <w:br/>
              <w:t>z Orderem Virtuti Militari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elementy ideologii oświecenia, które znalazły swoje odbicie w Konstytucji 3 maja 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1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daty wydarzeń:</w:t>
              <w:br/>
              <w:t xml:space="preserve">24 marca 1794 r. – wybuch powstania kościuszkowskiego, 1795 r. – trzeci rozbiór Rzeczypospolitej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1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naczelnik, insurekcja,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1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cele i następstwa powstania kościuszkowskiego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terminem </w:t>
            </w:r>
            <w:r>
              <w:rPr>
                <w:rFonts w:ascii="Calibri" w:cs="Times New Roman" w:hAnsi="Calibri"/>
                <w:i/>
                <w:color w:val="000000"/>
                <w:sz w:val="22"/>
                <w:szCs w:val="22"/>
              </w:rPr>
              <w:t>Uniwersał połaniecki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Tadeusza Kościuszki, Jana Kilińskiego</w:t>
              <w:br/>
              <w:t xml:space="preserve">i Jakuba Jasińskiego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zmiany terytorialne po trzecim rozbiorze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rozróżnia wewnętrzne </w:t>
              <w:br/>
              <w:t>i zewnętrzne przyczyny upadku Rzeczypospolitej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przebieg powstania kościuszkowskiego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klęski insurekcji kościuszkowskiej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rolę wydania przez Tadeusza Kościuszkę Uniwersału połanieckiego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wpływ bitew pod Racławicami, Szczekocinami </w:t>
              <w:br/>
              <w:t xml:space="preserve">i Maciejowicami dla przebiegu powstania kościuszkowskiego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wewnętrznych </w:t>
              <w:br/>
              <w:t>i zewnętrznych przyczyn upadku Rzeczypospolitej</w:t>
            </w:r>
          </w:p>
        </w:tc>
      </w:tr>
      <w:tr>
        <w:trPr>
          <w:trHeight w:hRule="atLeast" w:val="30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1787 r. – uchwalenie konstytucji USA, 1791 r. – Konstytucja 3 maja, 3 września 1791 r. – konstytucja francuska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konstytucja, ustawa zasadnicza, monarchia konstytucyjna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postanowienia Konstytucji 3 maja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Karola Ludwika Monteskiusza, Benjamina Franklina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główne instytucje ustrojowe Stanów Zjednoczonych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wyjaśnia, w jaki sposób konstytucja amerykańska realizowała w praktyce zasadę trójpodziału władzy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określa prawa, które gwarantowała obywatelom konstytucja francuska 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Hugona Kołłątaja </w:t>
              <w:br/>
              <w:t xml:space="preserve">i Scypiona Piatollego jako głównych autorów tekstu Konstytucji 3 maja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uzasadnia oświeceniowy charakter konstytucji amerykańskiej, francuskiej </w:t>
              <w:br/>
              <w:t xml:space="preserve">i Konstytucji 3 maja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Konstytucji </w:t>
              <w:br/>
              <w:t>3 maja dla dziejów Polski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531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EUROPA OD NAPOLEONA DO WIOSNY LUDÓW. UCZEŃ:</w:t>
            </w:r>
          </w:p>
        </w:tc>
      </w:tr>
      <w:tr>
        <w:trPr>
          <w:trHeight w:hRule="atLeast" w:val="411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trHeight w:hRule="atLeast" w:val="7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zamach stanu, konsulat, Kodeks Napoleona, konkordat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Napoleona Bonapartego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pierwszy konsul, departament, blokada kontynentalna, hegemonia, Związek Reński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1799 r. – zamach </w:t>
              <w:br/>
              <w:t xml:space="preserve">18 brumaire’a, </w:t>
              <w:br/>
              <w:t xml:space="preserve">1804 r. – koronacja cesarska Napoleona Bonapartego, </w:t>
              <w:br/>
              <w:t>1805 r. – bitwa pod Austerlitz, 1812 r. – wyprawa na Moskwę, 1813 r. – bitwa pod Lipskiem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zmiany w Europie </w:t>
              <w:br/>
              <w:t xml:space="preserve">w okresie napoleońskim </w:t>
              <w:br/>
              <w:t xml:space="preserve">w zakresie stosunków społeczno-gospodarczych </w:t>
              <w:br/>
              <w:t>i politycznych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1806 r. – bitwy pod Jeną </w:t>
              <w:br/>
              <w:t xml:space="preserve">i Auerstedt, 1807 r. – bitwy pod Iławą Pruską i Frydlandem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przebieg wojen napoleońskich do 1813 r.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skutki wyprawy Wielkiej Armii na Rosję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trasę wyprawy Napoleona na Moskwę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zmiany, jakie zostały wprowadzone na mocy Kodeksu Napoleona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lokalizuje na mapie terytoria przyłączone do Francji przed </w:t>
              <w:br/>
              <w:t xml:space="preserve">1812 r.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sytuację międzynarodową Francji w epoce napoleońskiej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</w:t>
            </w:r>
            <w:r>
              <w:rPr>
                <w:rFonts w:ascii="Calibri" w:hAnsi="Calibri"/>
                <w:sz w:val="22"/>
                <w:szCs w:val="22"/>
              </w:rPr>
              <w:t xml:space="preserve">cenia znaczenie epoki napoleońskiej w dziejach Europy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79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okoliczności utworzenia Legionów Polskich i Księstwa Warszawskiego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Księstwo Warszawskie, Raszyn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1797 r. – powstanie Legionów Polskich we Włoszech, </w:t>
              <w:br/>
              <w:t xml:space="preserve">1807 r. – utworzenie Księstwa Warszawskiego, 1815 r. – likwidacja Księstwa Warszawskiego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Jana Henryka Dąbrowskiego, Józefa Wybickiego, księcia Józefa Poniatowskiego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ustrój i terytorium Księstwa Warszawskiego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politykę Napoleona wobec sprawy polskiej oraz postawę Polaków wobec Napoleona 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Legia Naddunajska, dekret grudniowy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Fryderyka Augusta I, Karola Kniaziewicza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udział Polaków </w:t>
              <w:br/>
              <w:t xml:space="preserve">w bitwach na Półwyspie Iberyjskim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uzbrojenie armii Księstwa Warszawskiego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samodzielnie i szeroko ocenia oraz uzasadnia znaczenie epoki napoleońskiej dla Polaków</w:t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1814 r. – zwołanie kongresu w Wiedniu, 1815 r. – bitwa pod Waterloo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restauracja, równowaga europejska, legitymizm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Królestwo Polskie, Wielkie Księstwo Poznańskie </w:t>
              <w:br/>
              <w:t>i Rzeczpospolitą Krakowską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</w:rPr>
            </w:pPr>
            <w:r>
              <w:rPr>
                <w:rFonts w:ascii="Calibri" w:cs="Times New Roman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„tańczący kongres”, Związek Niemiecki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zasady </w:t>
              <w:br/>
              <w:t xml:space="preserve">i postanowienia kongresu wiedeńskiego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decyzje kongresu </w:t>
              <w:br/>
              <w:t xml:space="preserve">w sprawie polskiej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śmierci Napoleona Bonapartego – 1821 r.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100 dni Napoleona, system Metternicha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Aleksandra I, Fryderyka Wilhelma III, Roberta Stewarta Castlereagha, Klemensa von Metternicha, Charlesa Talleyranda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Europy zmiany terytorialne wprowadzone w 1815 r.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ocenia, jakie konsekwencje dla Europy przyniosły postanowienia kongresu</w:t>
            </w:r>
          </w:p>
        </w:tc>
      </w:tr>
      <w:tr>
        <w:trPr>
          <w:trHeight w:hRule="atLeast" w:val="2154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poprawnie posługuje się terminami: Święte Przymierze, karbonariusze, dekabryści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9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wyjaśnia cel i skutki zawarcia Świętego Przymierza 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9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wskazuje na mapie: imperium osmańskie, Grecję, Królestwo Niderlandów, Belgię, Francję, Rosję, Piemont, Królestwo Obojga Sycylii, Państwo Kościelne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8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1815 r. – zawarcie Świętego Przymierza, 1825 r. – powstanie dekabrystów, </w:t>
              <w:br/>
              <w:t xml:space="preserve">1830 r. – rewolucja lipcowa </w:t>
              <w:br/>
              <w:t>we Francji, 1821–1829 – powstanie greckie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opisuje przebieg wydarzeń </w:t>
              <w:br/>
              <w:t>w Rosji, Francji, Belgii, Grecji</w:t>
              <w:br/>
              <w:t>i we Włoszech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9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wymienia przyczyny oraz skutki rewolucji i powstań, które wybuchły w Europie po kongresie wiedeńskim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66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poprawnie posługuje się terminami: rewolucja agrarna, rewolucja przemysłowa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określa przyczyny </w:t>
              <w:br/>
              <w:t xml:space="preserve">i charakterystyczne cechy rewolucji przemysłowej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1769 r. – opatentowanie maszyny parowej, 1837 r. – opatentowanie silnika elektrycznego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fabryka, industrializacja, urbanizacja, metropolia, kapitaliści, proletariat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Roberta Fultona, George’a Stephensona, Michaela Faradaya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prezentuje przykłady pozytywnych i negatywnych skutków procesu uprzemysłowienia, w tym dla środowiska naturalnego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stopień rozwoju przemysłowego poszczególnych państw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najbardziej uprzemysłowione regiony Europy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3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wynalazków rewolucji przemysłowej dla rozwoju cywilizacji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opisuje zmiany w poziomie życia różnych grup społecznych w XIX w. na podstawie źródeł pisanych, ikonograficznych i statystycznych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wydania „Manifestu komunistycznego” – 1848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strajk, konserwatyzm, liberalizm, socjalizm 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socjalizm utopijny, socjalizm naukowy, komunizm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1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okoliczności powstania ruchu robotniczego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główne założenia liberalizmu, socjalizmu oraz idei narodowych w Europie </w:t>
              <w:br/>
              <w:t>w pierwszej połowie XIX w.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6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założenia czartyzmu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7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Alexisa de Tocqueville’a, Adama Smitha, Edmunda Burke’a, Giuseppe Mazziniego, Claude’a de Saint-Simona, Charles’a Fouriera, Roberta Owena, Karola Marksa, Fryderyka Engelsa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skutki powstania nowych ideologii</w:t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podaje rok rozpoczęcia Wiosny Ludów – 1848 r.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wyjaśnia znaczenie Wiosny Ludów i wskazuje jej zasięg 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8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lata wojny krymskiej: 1853–1856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poprawnie posługuje się terminami: rewolucja lutowa, parlament frankfurcki, wojna krymska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omawia przyczyny i skutki wojny krymskiej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>wskazuje na mapie miejsca walk toczonych podczas wojny krymskiej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wymienia przyczyny, przebieg i skutki wydarzeń Wiosny Ludów we Francji, </w:t>
              <w:br/>
              <w:t xml:space="preserve">w Niemczech, w monarchii austriackiej, we Włoszech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lokalizuje na mapie państwa, w których doszło do powstań i rewolucji, a także obszary, gdzie miały miejsce wystąpienia narodowowyzwoleńcze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przedstawia dokonania postaci: Ludwika Napoleona Bonapartego, Fryderyka Wilhelma IV, Franciszka Józefa I, Józefa Bema, Lajosa Kossutha, Giuseppe Mazziniego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34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ocenia wpływ i znaczenie Wiosny Ludów na dzieje Europy drugiej połowy XIX w. </w:t>
            </w:r>
          </w:p>
        </w:tc>
      </w:tr>
      <w:tr>
        <w:trPr>
          <w:trHeight w:hRule="atLeast" w:val="477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ZIEMIE POLSKIE PO KONGRESIE WIEDEŃSKIM. UCZEŃ:</w:t>
            </w:r>
          </w:p>
        </w:tc>
      </w:tr>
      <w:tr>
        <w:trPr>
          <w:trHeight w:hRule="atLeast" w:val="427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</w:tc>
      </w:tr>
      <w:tr>
        <w:trPr>
          <w:trHeight w:hRule="atLeast" w:val="833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powstania Królestwa Polskiego – 1815 r.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ziemie zabrane, Królestwo Kongresowe, Wielkie Księstwo Poznańskie, Wolne Miasto Kraków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8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1816 r.– założenie Uniwersytetu Warszawskiego, 1828 r. – utworzenie Banku Polskiego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8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Rada Stanu, Zagłębie Dąbrowskie, Zagłębie Staropolskie, uwłaszczenie, romantyzm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8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nowy układ granic państw zaborczych na ziemiach polskich po kongresie wiedeńskim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8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ustrój Królestwa Polskiego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osiągnięcia Królestwa Polskiego w gospodarce, kulturze i szkolnictwie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księcia Adama Jerzego Czartoryskiego, Józefa Zajączka, Franciszka Ksawerego Druckiego-Lubeckiego, Stanisława Kostki Potockiego, Stanisława Staszica, Tadeusza Czackiego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i ocenia politykę zaborców wobec Polaków w latach </w:t>
              <w:br/>
              <w:t>1815–1830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  <w:t>podaje datę nocy listopadowej – 29/30 listopada 1830 r.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ind w:hanging="0" w:left="0" w:right="-25"/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  <w:t>podaje datę detronizacji cara – 25 stycznia 1831 r.</w:t>
            </w:r>
          </w:p>
          <w:p>
            <w:pPr>
              <w:pStyle w:val="style0"/>
              <w:spacing w:line="276" w:lineRule="auto"/>
              <w:ind w:hanging="0" w:left="0" w:right="-2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Waleriana Łukasińskiego, Wincentego </w:t>
              <w:br/>
              <w:t>i Bonawentury Niemojowskich, Piotra Wysockiego, Józefa Chłopickiego, Adama Czartoryskiego, Mikołaja I, Emilii Plater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wybuchu powstania listopadowego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miejsca walk i zasięg powstania listopadowego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</w:pPr>
            <w:r>
              <w:rPr>
                <w:rFonts w:ascii="Calibri" w:cs="Times New Roman" w:hAnsi="Calibri"/>
                <w:b/>
                <w:bCs/>
                <w:color w:val="092B76"/>
                <w:sz w:val="22"/>
                <w:szCs w:val="22"/>
              </w:rPr>
              <w:t xml:space="preserve">• </w:t>
            </w:r>
            <w:r>
              <w:rPr>
                <w:rFonts w:ascii="Calibri" w:cs="Times New Roman" w:eastAsia="Swiss721PL-Roman" w:hAnsi="Calibri"/>
                <w:color w:val="1A1B1F"/>
                <w:sz w:val="22"/>
                <w:szCs w:val="22"/>
              </w:rPr>
              <w:t xml:space="preserve">podaje daty wydarzeń: 25 lutego 1831 r. – bitwa pod Grochowem, 26 maja 1831 r. – bitwa pod Ostrołęką, </w:t>
              <w:br/>
              <w:t>8 września 1831 r.– kapitulacja Warszawy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Iwana Dybicza,</w:t>
              <w:br/>
              <w:t xml:space="preserve">Iwana Paskiewicza, </w:t>
              <w:br/>
              <w:t xml:space="preserve">Ignacego Prądzyńskiego, Macieja Rybińskiego, </w:t>
              <w:br/>
              <w:t xml:space="preserve">Jana Skrzyneckiego, </w:t>
              <w:br/>
              <w:t>Jana Krukowieckiego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przyczyny klęski powstania listopadowego i ocenia jego znaczenie dla Polaków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działalność Rządu Narodowego w okresie powstania listopadowego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międzynarodowe tło wybuchu powstania listopadowego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55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Wielka Emigracja, emisariusze, rusyfikacja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Juliusza Słowackiego, Adama Mickiewicza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Statut organiczny, noc paskiewiczowska, Komitet Narodowy Polski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Joachima Lelewela, Adama Jerzego Czartoryskiego, Tadeusza Krępowieckiego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bezpośrednie </w:t>
              <w:br/>
              <w:t xml:space="preserve">i długofalowe skutki powstania listopadowego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państwa europejskie, do których udawali się Polacy po upadku powstania listopadowego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początki pracy organicznej na ziemiach polskich, wymienia główne założenia oraz najwybitniejszych przedstawicieli tego nurtu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</w:t>
              <w:br/>
              <w:t xml:space="preserve">Krzysztofa Mrongowiusza, Józefa Lompy, </w:t>
              <w:br/>
              <w:t xml:space="preserve">Franza von Stadiona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wydarzenia Wiosny Ludów na ziemiach polskich na tle wydarzeń europejskich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znaczenie rozwoju ukraińskiego ruchu narodowego w Galicji</w:t>
              <w:br/>
              <w:t xml:space="preserve">• ocenia znaczenie działalności Polaków dla wydarzeń Wiosny Ludów w Europie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wybuchu oraz omawia przebieg powstań krakowskiego i wielkopolskiego </w:t>
            </w:r>
          </w:p>
          <w:p>
            <w:pPr>
              <w:pStyle w:val="style0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cele i znaczenie powstania krakowskiego </w:t>
              <w:br/>
              <w:t>i powstania wielkopolskiego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69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1846 r. – powstanie krakowskie, 1848 r. – wybuch Wiosny Ludów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serwituty, powstanie wielkopolskie, rabacja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postawy Polaków </w:t>
              <w:br/>
              <w:t xml:space="preserve">w czasie Wiosny Ludów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tereny objęte rabacją galicyjską i powstaniem wielkopolskim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</w:t>
              <w:br/>
              <w:t xml:space="preserve">Edwarda Dembowskiego, </w:t>
              <w:br/>
              <w:t xml:space="preserve">Jana Tyssowskiego, </w:t>
              <w:br/>
              <w:t xml:space="preserve">Ludwika Mierosławskiego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prezentuje przyczyny </w:t>
              <w:br/>
              <w:t xml:space="preserve">i skutki rabacji galicyjskiej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działania podejmowane podczas Wiosny Ludów na ziemiach polskich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</w:t>
              <w:br/>
              <w:t xml:space="preserve">Krzysztofa Mrongowiusza, Józefa Lompy, </w:t>
              <w:br/>
              <w:t xml:space="preserve">Franza von Stadiona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wybuchu oraz omawia przebieg powstań krakowskiego i wielkopolskiego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cele i znaczenie powstania krakowskiego </w:t>
              <w:br/>
              <w:t>i wielkopolskiego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poczynania zaborców wobec mieszkańców ziem dawnej Rzeczypospolitej </w:t>
              <w:br/>
              <w:t xml:space="preserve">w okresie Wiosny Ludów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2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wydarzenia Wiosny Ludów na ziemiach polskich na tle wydarzeń europejskich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znaczenie rozwoju ukraińskiego ruchu narodowego </w:t>
              <w:br/>
              <w:t xml:space="preserve">w Galicji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2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działalności Polaków dla wydarzeń Wiosny Ludów w Europie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cele i znaczenie powstania krakowskiego </w:t>
              <w:br/>
              <w:t xml:space="preserve">i powstania wielkopolskiego </w:t>
            </w:r>
          </w:p>
        </w:tc>
      </w:tr>
      <w:tr>
        <w:trPr>
          <w:trHeight w:hRule="atLeast" w:val="397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ŚWIAT W DRUGIEJ POŁOWIE XIX WIEKU. UCZEŃ:</w:t>
            </w:r>
          </w:p>
        </w:tc>
      </w:tr>
      <w:tr>
        <w:trPr>
          <w:trHeight w:hRule="atLeast" w:val="27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hRule="atLeast" w:val="683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podaje rok powstania Królestwa Włoskiego </w:t>
              <w:br/>
              <w:t>– 1861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9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omawia stosunek Francji</w:t>
              <w:br/>
              <w:t xml:space="preserve">i Austrii do procesu zjednoczenia Włoch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przedstawia dokonania: Camilla Cavoura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podaje rok ogłoszenia Rzymu stolicą Włoch – 1871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poprawnie posługuje się terminem </w:t>
            </w: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 xml:space="preserve">risorgimento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wskazuje na mapie trasę, którą przebył Garibaldi podczas wyprawy „tysiąca czerwonych koszul” w 1860 r. oraz tereny przyłączone do Królestwa Sardynii w 1859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przedstawia dokonania postaci: Wiktora Emanuela II, Giuseppe Garibaldiego 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przedstawia sytuację międzynarodową państw włoskich w połowie XIX w.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wymienia wydarzenia polityczne w Europie, które wpłynęły na zjednoczenie Włoch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omawia przebieg i wyróżnia kolejne etapy procesu zjednoczenia Włoch 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charakteryzuje zjednoczenie Włoch </w:t>
              <w:br/>
              <w:t xml:space="preserve">w kontekście porównania tego wydarzenia </w:t>
              <w:br/>
              <w:t xml:space="preserve">z ruchami zjednoczeniowymi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 innych częściach Europy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1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ocenia znaczenie zjednoczenia Włoch dla rozwoju idei narodowych w Europie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powstania cesarstwa niemieckiego </w:t>
              <w:br/>
              <w:t xml:space="preserve">(II Rzeszy Niemieckiej) –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1871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Ottona von Bismarcka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koncepcje zjednoczenia Niemiec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dostrzega najważniejsze podobieństwa i różnice </w:t>
              <w:br/>
              <w:t>w procesie zjednoczenia Włoch i Niemiec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1864 r. – wojna Austrii </w:t>
              <w:br/>
              <w:t xml:space="preserve">i Prus z Danią, 1867 r. – utworzenie Związku Północnoniemieckiego,  przedstawia dokonania Wilhelma I Hohenzollerna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politykę Prus, zmierzającą do zjednoczenia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przyczyny i skutki wojny prusko-francuskiej </w:t>
              <w:br/>
              <w:t xml:space="preserve">w latach 1870–1871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przebieg wydarzeń związanych z Komuną Paryską </w:t>
            </w:r>
          </w:p>
          <w:p>
            <w:pPr>
              <w:pStyle w:val="style0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obszar Związku Północnoniemieckiego oraz cesarstwa niemieckiego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rolę Jarosława Dąbrowskiego w wydarzeniach rewolucyjnych w Paryżu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6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metody polityczne stosowane przez Bismarcka </w:t>
              <w:br/>
              <w:t xml:space="preserve">z postawą Cavoura </w:t>
              <w:br/>
              <w:t xml:space="preserve">i Garibaldiego w okresie jednoczenia Włoch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64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wojny secesyjnej w USA – 1861–1865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Północ, Południe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Abrahama Lincolna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1861–1865– wojna secesyjna w USA, 1865 r. – zniesienie niewolnictwa w Stanach Zjednoczonych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secesja, demokraci, republikanie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Jeffersona Davisa, Roberta Lee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przyczyny i skutki wojny secesyjnej w Stanach Zjednoczonych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przebieg wojny secesyjnej w USA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miejsca przełomowych bitew wojny secesyjnej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rozwój terytorialny Stanów Zjednoczonych w XIX w.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zniesienia niewolnictwa w Stanach Zjednoczonych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zjawisko emigracji do USA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207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kolonializm, protektorat, dominium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największe mocarstwa i ich kolonie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</w:rPr>
            </w:pPr>
            <w:r>
              <w:rPr>
                <w:rFonts w:ascii="Calibri" w:cs="Times New Roman" w:hAnsi="Calibri"/>
                <w:color w:val="000000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przyczyny ekspansji kolonialnej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kierunki oraz określa zasięg ekspansji kolonialnej państw europejskich w XIX w.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pozytywne </w:t>
              <w:br/>
              <w:t>i negatywne skutki polityki kolonialnej z perspektywy europejskiej oraz z punktu widzenia kolonizowanych społeczności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przyczyny, przebieg </w:t>
              <w:br/>
              <w:t xml:space="preserve">i skutki najważniejszych konfliktów kolonialnych </w:t>
              <w:br/>
              <w:t xml:space="preserve">w XIX w. </w:t>
            </w:r>
          </w:p>
          <w:p>
            <w:pPr>
              <w:pStyle w:val="style0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postanowienia konferencji berlińskiej z 1885 r.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91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politykę mocarstw kolonialnych wobec podbitych ludów i państw na przykładzie Wielkiej Brytanii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825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najważniejsze odkrycia i wynalazki drugiej połowy XIX w. oraz początku XX w.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określa skutki przewrotu technicznego i postępu cywilizacyjnego, w tym dla środowiska naturalnego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1859 r. – ogłoszenie teorii ewolucji Karola Darwina, 1886 r. – odkrycie fal radiowych, 1903 r. – pierwszy lot samolotem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dokonania postaci: Karola Darwina, Dmitrija Mendelejewa, Pierre’a Curie i Marii Skłodowskiej-Curie, Ludwika Pasteura, Wilhelma Roentgena, Grahama Bella, Thomasa Alvy Edisona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znaczenie rozpowszechnienia nowych środków transportu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Kanał Sueski i Kanał Panamski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budowy Kanału Sueskiego i Kanału Panamskiego dla rozwoju komunikacji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3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wyjaśnia, jakie czynniki miały wpływ na spadek liczby zachorowań </w:t>
              <w:br/>
              <w:t xml:space="preserve">i śmiertelności w XIX w.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możliwości wykorzystania wynalazków XIX w. </w:t>
              <w:br/>
              <w:t>w różnych dziedzinach życia oraz wskazuje pozytywne i negatywne zastosowania tych odkryć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81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społeczeństwo industrialne, nacjonalizm, solidaryzm społeczny, emancypacja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</w:t>
              <w:br/>
              <w:t xml:space="preserve">I Międzynarodówka, </w:t>
              <w:br/>
              <w:t xml:space="preserve">II Międzynarodówka, anarchizm, socjaldemokracja, chadecja,  sufrażystki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1848 r. – wprowadzenie powszechnego prawa wyborczego we Francji, </w:t>
              <w:br/>
              <w:t>1869 r. – nadanie po raz pierwszy prawa wyborczego kobietom, 1891 r. – ogłoszenie encykliki „Rerum novarum”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Włodzimierza Lenina, Eduarda Bernsteina, </w:t>
              <w:br/>
              <w:t xml:space="preserve">Leona XIII </w:t>
            </w:r>
          </w:p>
          <w:p>
            <w:pPr>
              <w:pStyle w:val="style0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przyczyny </w:t>
              <w:br/>
              <w:t>i następstwa procesu demokratyzacji życia politycznego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znaczenie rozwoju ruchu robotniczego w XIX w.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działalność ruchów emancypacyjnych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koncepcje ideologów anarchizmu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1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założenia syjonizmu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72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pierwszych nowożytnych igrzysk olimpijskich – 1896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realizm, impresjonizm, kultura masowa </w:t>
            </w:r>
          </w:p>
          <w:p>
            <w:pPr>
              <w:pStyle w:val="style0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nowe zjawiska kulturowe, w tym narodziny kultury masowej oraz przemiany obyczajowe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1874 r. – pierwsza wystawa impresjonistów, 1896 r. – pierwsze nowożytne igrzyska olimpijskie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realizm, naturalizm, impresjonizm, historyzm, secesja, kultura masowa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Claude’a Moneta, Pierre’a de Coubertina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8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twórców kultury przełomu XIX i XX w. </w:t>
              <w:br/>
              <w:t xml:space="preserve">i przedstawia ich najważniejsze dzieła 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8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znaczenie kina dla rozwoju kultury masowej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rolę organizacji nowożytnych igrzysk olimpijskich w rozwoju kultury masowej </w:t>
              <w:br/>
              <w:t>i przemian obyczajowych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341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hd w:fill="FFFFFF" w:val="clear"/>
              <w:spacing w:line="276" w:lineRule="auto"/>
              <w:ind w:hanging="720" w:left="1080" w:right="379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ZIEMIE POLSKIE PO WIOSNIE LUDÓW. UCZEŃ:</w:t>
            </w:r>
          </w:p>
        </w:tc>
      </w:tr>
      <w:tr>
        <w:trPr>
          <w:trHeight w:hRule="atLeast" w:val="546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i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datę wybuchu powstania styczniowego – 22 stycznia 1863 r.</w:t>
              <w:br/>
              <w:t xml:space="preserve">• poprawnie posługuje się terminem </w:t>
            </w:r>
            <w:r>
              <w:rPr>
                <w:rFonts w:ascii="Calibri" w:cs="Times New Roman" w:hAnsi="Calibri"/>
                <w:i/>
                <w:color w:val="000000"/>
                <w:sz w:val="22"/>
                <w:szCs w:val="22"/>
              </w:rPr>
              <w:t>branka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główne przyczyny powstania styczniowego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zasięg powstania styczniowego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datę wydania dekretu o uwłaszczeniu – </w:t>
              <w:br/>
              <w:t>2 marca 1864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Czerwoni, Biali, partie, uwłaszczenie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Jarosława Dąbrowskiego, Aleksandra Wielopolskiego, Romualda Traugutta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przyczyny oraz przebieg powstania styczniowego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zasięg powstania styczniowego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działalność Tymczasowego Rządu Narodowego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datę ostatecznego upadku powstania styczniowego – grudzień </w:t>
              <w:br/>
              <w:t>1864 r., klęska oddziału księdza Stanisława Brzóski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okres odwilży posewastopolskiej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określa znaczenie dekretu </w:t>
              <w:br/>
              <w:t>o uwłaszczeniu dla klęski powstania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wpływ manifestacji patriotycznych z lat </w:t>
              <w:br/>
              <w:t>1860–1861 na wybuch powstania styczniowego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269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rusyfikacja, Kraj Przywiślański, germanizacja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podstawowe skutki powstania styczniowego 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>1894 r. – utworzenie Hakaty, 1901 r. – strajk we Wrześni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rusyfikacja, Kraj Przywiślański, germanizacja, kulturkampf, rugi pruskie, stańczycy, trójlojalizm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Michała Drzymały, Hipolita Cegielskiego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rozróżnia bezpośrednie </w:t>
              <w:br/>
              <w:t>i długofalowe następstwa powstania styczniowego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metody rusyfikacji oraz germanizacji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i ocenia zróżnicowane postawy społeczeństwa wobec zaborców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porównuje możliwości prowadzenia działalności społecznej i rozwoju narodowego w trzech zaborach w drugiej połowie XIX w.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porównuje rozwój gospodarczy w trzech zaborach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przyczyny zacofania gospodarczego w zaborze austriackim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na przykładzie obrazu Jana Matejki „Stańczyk” charakteryzuje idee konserwatystów krakowskich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politykę zaborców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 poszczególnych zaborach wobec rozwoju kultury polskiej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rewolucji </w:t>
              <w:br/>
              <w:t>w Rosji i na ziemiach polskich – 1905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Józefa Piłsudskiego, Romana Dmowskiego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>1892 r. – powstanie PPS, 1893 r. – powołanie Ligi Narodowej, 1895 r. – utworzenie Stronnictwa Ludowego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Ludwika Waryńskiego, Ignacego Daszyńskiego, Wincentego Witosa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partie ruchu socjalistycznego, narodowej demokracji, ruchu ludowego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3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7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przyczyny oraz przebieg rewolucji </w:t>
              <w:br/>
              <w:t>1905–1907 w Królestwie Polskim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wskazuje na mapie ośrodki wystąpień robotniczych </w:t>
              <w:br/>
              <w:t xml:space="preserve">w okresie rewolucji </w:t>
              <w:br/>
              <w:t>1905–1907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7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rozwój ruchu spółdzielczego na ziemiach polskich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72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dokonania postaci: Stanisława Wojciechowskiego, Bolesława Limanowskiego, </w:t>
              <w:br/>
              <w:t xml:space="preserve">Róży Luksemburg, </w:t>
              <w:br/>
              <w:t>Juliana Marchlewskiego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skutki rewolucji z lat 1905–1907 na ziemiach polskich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pozytywizm, Młoda Polska 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Henryka Sienkiewicza 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datę przyznania literackiej Nagrody Nobla dla Henryka Sienkiewicza – </w:t>
              <w:br/>
              <w:t>1905 r.</w:t>
              <w:br/>
              <w:t xml:space="preserve">• poprawnie posługuje się terminami: szkoła krakowska </w:t>
              <w:br/>
              <w:t>i warszawska, modernizm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porównuje warunki rozwoju kultury narodowej Polaków </w:t>
              <w:br/>
              <w:t>w trzech zaborach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rozwój pozytywizmu na ziemiach polskich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polskich przedstawicieli pozytywizmu </w:t>
              <w:br/>
              <w:t>i podaje przykłady ich twórczości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sztukę Młodej Polski – jej reprezentantów </w:t>
              <w:br/>
              <w:t>i główne dzieła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rolę historii </w:t>
              <w:br/>
              <w:t>w kształtowaniu polskiej kultury narodowej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557"/>
          <w:cantSplit w:val="false"/>
        </w:trPr>
        <w:tc>
          <w:tcPr>
            <w:tcW w:type="dxa" w:w="15310"/>
            <w:gridSpan w:val="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52"/>
              <w:numPr>
                <w:ilvl w:val="0"/>
                <w:numId w:val="2"/>
              </w:numPr>
              <w:spacing w:line="276" w:lineRule="auto"/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I WOJNA ŚWIATOWA. UCZEŃ:</w:t>
            </w:r>
          </w:p>
        </w:tc>
      </w:tr>
      <w:tr>
        <w:trPr>
          <w:trHeight w:hRule="atLeast" w:val="422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dopuszczającą: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dostateczną: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dobrą: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bardzo  dobrą: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Na ocenę celującą:</w:t>
            </w:r>
          </w:p>
          <w:p>
            <w:pPr>
              <w:pStyle w:val="style0"/>
              <w:spacing w:line="276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>1882 r. – powstanie trójprzymierza, 1907 r. – zawarcie trójporozumienia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trójprzymierze, trójporozumienie, kocioł bałkański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rok wybuchu wojny japońsko-rosyjskiej – 1904 r. 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terminami: panslawizm, państwa centralne, </w:t>
            </w:r>
            <w:r>
              <w:rPr>
                <w:rFonts w:ascii="Calibri" w:cs="Times New Roman" w:hAnsi="Calibri"/>
                <w:i/>
                <w:iCs/>
                <w:color w:val="000000"/>
                <w:sz w:val="22"/>
                <w:szCs w:val="22"/>
              </w:rPr>
              <w:t xml:space="preserve">entente cordiale,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ententa, trójporozumienie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główne przyczyny narastania konfliktów pomiędzy mocarstwami europejskimi na przełomie XIX </w:t>
              <w:br/>
              <w:t>i XX w. oraz lokalizuje je na mapie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przyczyny, przebieg </w:t>
              <w:br/>
              <w:t>i skutki wojny japońsko-rosyjskiej i wojen bałkańskich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politykę głównych mocarstw światowych przed wybuchem I wojny światowej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7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znaczenie wyścigu zbrojeń dla wybuchu konfliktu światowego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sz w:val="22"/>
                <w:szCs w:val="22"/>
                <w:u w:val="single"/>
              </w:rPr>
              <w:t>Wymagania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4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datę kapitulacji Niemiec – 11 listopada </w:t>
              <w:br/>
              <w:t>1918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14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wojna pozycyjna, gazy bojowe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państwa walczące w wielkiej wojnie po stronie państw centralnych i po stronie ententy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149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 xml:space="preserve">28 czerwca 1914 r. — zamach w Sarajewie, </w:t>
              <w:br/>
              <w:t xml:space="preserve">1916 r. – bitwa pod Verdun, 11 listopada </w:t>
              <w:br/>
              <w:t>1918 r. – kapitulacja Niemiec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specyfikę działań wojennych ze szczególnym uwzględnieniem nowych środków technicznych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omawia najważniejsze bitwy lądowe stoczone podczas </w:t>
              <w:br/>
              <w:t>I wojny światowej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znaczenie użycia nowych środków technicznych w walkach w czasie wielkiej wojny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porównuje działania na froncie zachodnim z walkami na froncie wschodnim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linię frontu na wschodzie i zachodzie pod koniec 1914 r. oraz w momencie zawieszenia broni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charakteryzuje zmiany </w:t>
              <w:br/>
              <w:t xml:space="preserve">w umundurowaniu wojska </w:t>
              <w:br/>
              <w:t>w I wojnie światowej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 xml:space="preserve">11 listopada 1918 r. – zakończenie I wojny światowej, </w:t>
              <w:br/>
              <w:t>28 czerwca 1919 r. – podpisanie traktatu wersalskiego</w:t>
            </w:r>
          </w:p>
          <w:p>
            <w:pPr>
              <w:pStyle w:val="style0"/>
              <w:spacing w:line="276" w:lineRule="auto"/>
              <w:ind w:hanging="0" w:left="0" w:right="-107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skutki wielkiej wojny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znaczenie zawieszenia broni na froncie wschodnim, spowodowanego rewolucją w Rosji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rolę tzw. traktatu brzeskiego dla przebiegu I wojny światowej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kolonie niemieckie opanowane przez wojska ententy w 1914 r.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postanowienia traktatu wersalskiego </w:t>
              <w:br/>
              <w:t>w sprawie Niemiec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walki na Bałkanach w I wojnie światowej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5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wymienia najważniejsze bitwy morskie stoczone podczas I wojny światowej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ocenia wpływ i znaczenie wielkiej wojny dla Europy i świata </w:t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datę przewrotu bolszewickiego – listopad 1917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poprawnie posługuje się terminem bolszewicy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rolę postaci: Mikołaja II, Włodzimierza Lenina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>15 marca 1917 r. – abdykacja cara Mikołaja II, 1922 r. – utworzenie ZSRR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dwuwładza, bolszewicy, tezy kwietniowe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wyjaśnia polityczne </w:t>
              <w:br/>
              <w:t xml:space="preserve">i społeczno-gospodarcze przyczyny wybuchu rewolucji </w:t>
              <w:br/>
              <w:t>w Rosji w 1917 r.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okoliczności przejęcia przez bolszewików władzy</w:t>
              <w:br/>
              <w:t xml:space="preserve"> w Rosji 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opisuje bezpośrednie następstwa rewolucji lutowej </w:t>
              <w:br/>
              <w:t>i październikowej dla Rosji oraz Europy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ogólnie charakteryzuje reakcję Europy na wydarzenia w Rosji</w:t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daty wydarzeń: styczeń 1918 r. – rozwiązanie Zgromadzenia Konstytucyjnego w Rosji, lipiec 1918 r. – utworzenie RFSRR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eserowcy, mienszewicy, kadeci, Armia Czerwona, Biali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przedstawia rolę postaci: Aleksandra Kiereńskiego, </w:t>
              <w:br/>
              <w:t xml:space="preserve">lwa Trockiego, </w:t>
              <w:br/>
              <w:t>Feliksa Dzierżyńskiego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działalność Rządu Tymczasowego, kierowanego przez Aleksandra Kiereńskiego</w:t>
            </w:r>
          </w:p>
          <w:p>
            <w:pPr>
              <w:pStyle w:val="style0"/>
              <w:shd w:fill="FFFFFF" w:val="clear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rolę Niemiec we wzmocnieniu ugrupowania bolszewików w Rosji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losy rodziny carskiej po przewrocie bolszewickim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sz w:val="22"/>
                <w:szCs w:val="22"/>
              </w:rPr>
            </w:pPr>
            <w:r>
              <w:rPr>
                <w:rFonts w:ascii="Calibri" w:cs="Times New Roman" w:hAnsi="Calibri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sz w:val="22"/>
                <w:szCs w:val="22"/>
              </w:rPr>
              <w:t xml:space="preserve">szczegółowo omawia reakcję państw europejskich na wydarzenia w Rosji oraz wpływ rewolucji na sytuację polityczną </w:t>
              <w:br/>
              <w:t xml:space="preserve">w Europie </w:t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ind w:hanging="0" w:left="0" w:right="-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rok utworzenia Legionów Polskich – 1914 r. • przedstawia dokonania postaci: Józefa Piłsudskiego, Romana Dmowskiego</w:t>
            </w:r>
          </w:p>
          <w:p>
            <w:pPr>
              <w:pStyle w:val="style0"/>
              <w:shd w:fill="FFFFFF" w:val="clear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orientacja prorosyjska, orientacja proaustriacka</w:t>
            </w:r>
          </w:p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lata wydarzeń: </w:t>
              <w:br/>
              <w:t xml:space="preserve">1908 r. – powołanie Związku Walki Czynnej, 1917 r. – powstanie Błękitnej Armii </w:t>
              <w:br/>
              <w:t>we Francji</w:t>
            </w:r>
          </w:p>
          <w:p>
            <w:pPr>
              <w:pStyle w:val="style0"/>
              <w:shd w:fill="FFFFFF" w:val="clear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Kompania Kadrowa, kryzys przysięgowy</w:t>
            </w:r>
          </w:p>
          <w:p>
            <w:pPr>
              <w:pStyle w:val="style0"/>
              <w:shd w:fill="FFFFFF" w:val="clear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stosunek państw zaborczych do sprawy utworzenia armii polskiej</w:t>
            </w:r>
          </w:p>
          <w:p>
            <w:pPr>
              <w:pStyle w:val="style0"/>
              <w:shd w:fill="FFFFFF" w:val="clear"/>
              <w:ind w:hanging="0" w:left="0" w:right="24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opisuje poglądy zwolenników różnych polskich orientacji politycznych</w:t>
            </w:r>
          </w:p>
          <w:p>
            <w:pPr>
              <w:pStyle w:val="style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ocenia wysiłek zbrojny Polaków</w:t>
            </w:r>
          </w:p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mapie rejony walk Legionów Polskich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Józefa Hallera, Józefa Dowbora-Muśnickiego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-26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znaczenie uznania przez Francję i Wielką Brytanię Komitetu Narodowego Polskiego za reprezentację narodu polskiego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omawia cele i działalność Związku Walki Czynnej, Związku Strzeleckiego, Towarzystwa „Strzelec”, Polskich Drużyn Strzeleckich, Drużyn Podhalańskich, Drużyn Bartoszowych, Naczelnego Komitetu Narodowego, Polskiej Organizacji Wojskowej</w:t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hRule="atLeast" w:val="930"/>
          <w:cantSplit w:val="false"/>
        </w:trPr>
        <w:tc>
          <w:tcPr>
            <w:tcW w:type="dxa" w:w="283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podaje datę manifestu dwóch cesarzy – 5 listopada 1916 r.</w:t>
              <w:br/>
              <w:t>• przedstawia dokonania Józefa Piłsudskiego</w:t>
            </w:r>
          </w:p>
          <w:p>
            <w:pPr>
              <w:pStyle w:val="style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charakteryzuje stosunek państw zaborczych do sprawy polskiej</w:t>
            </w:r>
          </w:p>
        </w:tc>
        <w:tc>
          <w:tcPr>
            <w:tcW w:type="dxa" w:w="29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podaje daty wydarzeń: </w:t>
              <w:br/>
              <w:t xml:space="preserve">8 stycznia 1918 r. – orędzie prezydenta Thomasa Woodrowa Wilsona, </w:t>
              <w:br/>
              <w:t>28 czerwca 1919 r. – traktat wersalski</w:t>
            </w:r>
          </w:p>
          <w:p>
            <w:pPr>
              <w:pStyle w:val="style0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poprawnie posługuje się terminami: Tymczasowa Rada Stanu, Rada Regencyjna, Akt 5 listopada</w:t>
            </w:r>
          </w:p>
          <w:p>
            <w:pPr>
              <w:pStyle w:val="style0"/>
              <w:shd w:fill="FFFFFF" w:val="clear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dokonania postaci: Ignacego Paderewskiego, Romana Dmowskiego, Józefa Piłsudskiego</w:t>
            </w:r>
          </w:p>
          <w:p>
            <w:pPr>
              <w:pStyle w:val="style0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297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przedstawia stosunek państw ententy do sprawy polskiej</w:t>
            </w:r>
          </w:p>
          <w:p>
            <w:pPr>
              <w:pStyle w:val="style0"/>
              <w:spacing w:line="276" w:lineRule="auto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wymienia postanowienia traktatu wersalskiego </w:t>
              <w:br/>
              <w:t>w sprawie polskiej</w:t>
            </w:r>
          </w:p>
        </w:tc>
        <w:tc>
          <w:tcPr>
            <w:tcW w:type="dxa" w:w="3259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val="nil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hd w:fill="FFFFFF" w:val="clear"/>
              <w:spacing w:line="276" w:lineRule="auto"/>
              <w:ind w:hanging="0" w:left="0" w:right="4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wyjaśnia międzynarodowe uwarunkowania sprawy polskiej</w:t>
            </w:r>
          </w:p>
          <w:p>
            <w:pPr>
              <w:pStyle w:val="style0"/>
              <w:shd w:fill="FFFFFF" w:val="clear"/>
              <w:spacing w:line="276" w:lineRule="auto"/>
              <w:ind w:hanging="0" w:left="0" w:right="48"/>
              <w:rPr>
                <w:rFonts w:ascii="Calibri" w:cs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 xml:space="preserve">• </w:t>
            </w:r>
            <w:r>
              <w:rPr>
                <w:rFonts w:ascii="Calibri" w:cs="Times New Roman" w:hAnsi="Calibri"/>
                <w:color w:val="000000"/>
                <w:sz w:val="22"/>
                <w:szCs w:val="22"/>
              </w:rPr>
              <w:t>wskazuje na przełomowe znaczenie dla sprawy polskiej orędzia prezydenta USA Thomasa Woodrowa Wilsona</w:t>
            </w:r>
          </w:p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type="dxa" w:w="326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left w:type="dxa" w:w="103"/>
            </w:tcMar>
          </w:tcPr>
          <w:p>
            <w:pPr>
              <w:pStyle w:val="style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style0"/>
        <w:spacing w:line="276" w:lineRule="auto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style0"/>
        <w:spacing w:line="276" w:lineRule="auto"/>
        <w:rPr/>
      </w:pPr>
      <w:r>
        <w:rPr/>
      </w:r>
    </w:p>
    <w:sectPr>
      <w:type w:val="nextPage"/>
      <w:pgSz w:h="11906" w:orient="landscape" w:w="16838"/>
      <w:pgMar w:bottom="1134" w:footer="0" w:gutter="0" w:header="0" w:left="1418" w:right="1418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none"/>
      <w:suff w:val="nothing"/>
      <w:lvlText w:val=""/>
      <w:lvlJc w:val="left"/>
      <w:pPr>
        <w:ind w:hanging="432" w:left="432"/>
      </w:pPr>
    </w:lvl>
    <w:lvl w:ilvl="1">
      <w:start w:val="1"/>
      <w:numFmt w:val="none"/>
      <w:suff w:val="nothing"/>
      <w:lvlText w:val=""/>
      <w:lvlJc w:val="left"/>
      <w:pPr>
        <w:ind w:hanging="576" w:left="576"/>
      </w:pPr>
    </w:lvl>
    <w:lvl w:ilvl="2">
      <w:start w:val="1"/>
      <w:numFmt w:val="none"/>
      <w:suff w:val="nothing"/>
      <w:lvlText w:val=""/>
      <w:lvlJc w:val="left"/>
      <w:pPr>
        <w:ind w:hanging="720" w:left="720"/>
      </w:pPr>
    </w:lvl>
    <w:lvl w:ilvl="3">
      <w:start w:val="1"/>
      <w:numFmt w:val="none"/>
      <w:suff w:val="nothing"/>
      <w:lvlText w:val=""/>
      <w:lvlJc w:val="left"/>
      <w:pPr>
        <w:ind w:hanging="864" w:left="864"/>
      </w:pPr>
    </w:lvl>
    <w:lvl w:ilvl="4">
      <w:start w:val="1"/>
      <w:numFmt w:val="none"/>
      <w:suff w:val="nothing"/>
      <w:lvlText w:val=""/>
      <w:lvlJc w:val="left"/>
      <w:pPr>
        <w:ind w:hanging="1008" w:left="1008"/>
      </w:pPr>
    </w:lvl>
    <w:lvl w:ilvl="5">
      <w:start w:val="1"/>
      <w:numFmt w:val="none"/>
      <w:suff w:val="nothing"/>
      <w:lvlText w:val=""/>
      <w:lvlJc w:val="left"/>
      <w:pPr>
        <w:ind w:hanging="1152" w:left="1152"/>
      </w:pPr>
    </w:lvl>
    <w:lvl w:ilvl="6">
      <w:start w:val="1"/>
      <w:numFmt w:val="none"/>
      <w:suff w:val="nothing"/>
      <w:lvlText w:val=""/>
      <w:lvlJc w:val="left"/>
      <w:pPr>
        <w:ind w:hanging="1296" w:left="1296"/>
      </w:pPr>
    </w:lvl>
    <w:lvl w:ilvl="7">
      <w:start w:val="1"/>
      <w:numFmt w:val="none"/>
      <w:suff w:val="nothing"/>
      <w:lvlText w:val=""/>
      <w:lvlJc w:val="left"/>
      <w:pPr>
        <w:ind w:hanging="1440" w:left="1440"/>
      </w:pPr>
    </w:lvl>
    <w:lvl w:ilvl="8">
      <w:start w:val="1"/>
      <w:numFmt w:val="none"/>
      <w:suff w:val="nothing"/>
      <w:lvlText w:val=""/>
      <w:lvlJc w:val="left"/>
      <w:pPr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ind w:hanging="720" w:left="1080"/>
      </w:pPr>
      <w:rPr>
        <w:sz w:val="28"/>
        <w:b/>
        <w:szCs w:val="28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0" w:before="0" w:line="100" w:lineRule="atLeast"/>
      <w:contextualSpacing w:val="false"/>
    </w:pPr>
    <w:rPr>
      <w:rFonts w:ascii="Times New Roman" w:cs="Calibri" w:eastAsia="Times New Roman" w:hAnsi="Times New Roman"/>
      <w:color w:val="auto"/>
      <w:sz w:val="24"/>
      <w:szCs w:val="24"/>
      <w:lang w:bidi="ar-SA" w:eastAsia="ar-SA" w:val="pl-PL"/>
    </w:rPr>
  </w:style>
  <w:style w:styleId="style1" w:type="paragraph">
    <w:name w:val="Heading 1"/>
    <w:basedOn w:val="style0"/>
    <w:next w:val="style1"/>
    <w:pPr>
      <w:keepNext/>
      <w:keepLines/>
      <w:numPr>
        <w:ilvl w:val="0"/>
        <w:numId w:val="1"/>
      </w:numPr>
      <w:suppressAutoHyphens w:val="false"/>
      <w:spacing w:after="0" w:before="480" w:line="276" w:lineRule="auto"/>
      <w:contextualSpacing w:val="false"/>
    </w:pPr>
    <w:rPr>
      <w:rFonts w:ascii="Cambria" w:hAnsi="Cambria"/>
      <w:b/>
      <w:bCs/>
      <w:color w:val="365F91"/>
      <w:sz w:val="28"/>
      <w:szCs w:val="28"/>
    </w:rPr>
  </w:style>
  <w:style w:styleId="style15" w:type="character">
    <w:name w:val="Default Paragraph Font"/>
    <w:next w:val="style15"/>
    <w:rPr/>
  </w:style>
  <w:style w:styleId="style16" w:type="character">
    <w:name w:val="Nagłówek 1 Znak"/>
    <w:basedOn w:val="style15"/>
    <w:next w:val="style16"/>
    <w:rPr>
      <w:rFonts w:ascii="Cambria" w:cs="Calibri" w:eastAsia="Times New Roman" w:hAnsi="Cambria"/>
      <w:b/>
      <w:bCs/>
      <w:color w:val="365F91"/>
      <w:sz w:val="28"/>
      <w:szCs w:val="28"/>
      <w:lang w:eastAsia="ar-SA"/>
    </w:rPr>
  </w:style>
  <w:style w:styleId="style17" w:type="character">
    <w:name w:val="Domyślna czcionka akapitu1"/>
    <w:next w:val="style17"/>
    <w:rPr/>
  </w:style>
  <w:style w:styleId="style18" w:type="character">
    <w:name w:val="Tekst komentarza Znak"/>
    <w:basedOn w:val="style17"/>
    <w:next w:val="style18"/>
    <w:rPr>
      <w:rFonts w:ascii="Calibri" w:cs="Times New Roman" w:eastAsia="Calibri" w:hAnsi="Calibri"/>
      <w:sz w:val="20"/>
      <w:szCs w:val="20"/>
    </w:rPr>
  </w:style>
  <w:style w:styleId="style19" w:type="character">
    <w:name w:val="Temat komentarza Znak"/>
    <w:basedOn w:val="style18"/>
    <w:next w:val="style19"/>
    <w:rPr>
      <w:b/>
      <w:bCs/>
    </w:rPr>
  </w:style>
  <w:style w:styleId="style20" w:type="character">
    <w:name w:val="Tekst dymka Znak"/>
    <w:basedOn w:val="style17"/>
    <w:next w:val="style20"/>
    <w:rPr>
      <w:rFonts w:ascii="Tahoma" w:cs="Tahoma" w:eastAsia="Calibri" w:hAnsi="Tahoma"/>
      <w:sz w:val="16"/>
      <w:szCs w:val="16"/>
    </w:rPr>
  </w:style>
  <w:style w:styleId="style21" w:type="character">
    <w:name w:val="Nagłówek Znak"/>
    <w:basedOn w:val="style17"/>
    <w:next w:val="style21"/>
    <w:rPr>
      <w:rFonts w:ascii="Calibri" w:cs="Times New Roman" w:eastAsia="Calibri" w:hAnsi="Calibri"/>
    </w:rPr>
  </w:style>
  <w:style w:styleId="style22" w:type="character">
    <w:name w:val="Stopka Znak"/>
    <w:basedOn w:val="style17"/>
    <w:next w:val="style22"/>
    <w:rPr>
      <w:rFonts w:ascii="Calibri" w:cs="Times New Roman" w:eastAsia="Calibri" w:hAnsi="Calibri"/>
    </w:rPr>
  </w:style>
  <w:style w:styleId="style23" w:type="character">
    <w:name w:val="Tekst przypisu końcowego Znak"/>
    <w:basedOn w:val="style17"/>
    <w:next w:val="style23"/>
    <w:rPr>
      <w:rFonts w:ascii="Calibri" w:cs="Times New Roman" w:eastAsia="Calibri" w:hAnsi="Calibri"/>
      <w:sz w:val="20"/>
      <w:szCs w:val="20"/>
    </w:rPr>
  </w:style>
  <w:style w:styleId="style24" w:type="character">
    <w:name w:val="Tekst podstawowy Znak"/>
    <w:basedOn w:val="style15"/>
    <w:next w:val="style24"/>
    <w:rPr>
      <w:rFonts w:ascii="Times New Roman" w:cs="Calibri" w:eastAsia="Times New Roman" w:hAnsi="Times New Roman"/>
      <w:sz w:val="24"/>
      <w:szCs w:val="24"/>
      <w:lang w:eastAsia="ar-SA"/>
    </w:rPr>
  </w:style>
  <w:style w:styleId="style25" w:type="character">
    <w:name w:val="Tekst komentarza Znak1"/>
    <w:basedOn w:val="style15"/>
    <w:next w:val="style25"/>
    <w:rPr>
      <w:rFonts w:ascii="Times New Roman" w:cs="Calibri" w:eastAsia="Times New Roman" w:hAnsi="Times New Roman"/>
      <w:sz w:val="20"/>
      <w:szCs w:val="20"/>
      <w:lang w:eastAsia="ar-SA"/>
    </w:rPr>
  </w:style>
  <w:style w:styleId="style26" w:type="character">
    <w:name w:val="Temat komentarza Znak1"/>
    <w:basedOn w:val="style25"/>
    <w:next w:val="style26"/>
    <w:rPr>
      <w:rFonts w:ascii="Calibri" w:eastAsia="Calibri" w:hAnsi="Calibri"/>
      <w:b/>
      <w:bCs/>
    </w:rPr>
  </w:style>
  <w:style w:styleId="style27" w:type="character">
    <w:name w:val="Tekst dymka Znak1"/>
    <w:basedOn w:val="style15"/>
    <w:next w:val="style27"/>
    <w:rPr>
      <w:rFonts w:ascii="Tahoma" w:cs="Tahoma" w:eastAsia="Calibri" w:hAnsi="Tahoma"/>
      <w:sz w:val="16"/>
      <w:szCs w:val="16"/>
      <w:lang w:eastAsia="ar-SA"/>
    </w:rPr>
  </w:style>
  <w:style w:styleId="style28" w:type="character">
    <w:name w:val="Nagłówek Znak1"/>
    <w:basedOn w:val="style15"/>
    <w:next w:val="style28"/>
    <w:rPr>
      <w:rFonts w:ascii="Calibri" w:cs="Calibri" w:eastAsia="Calibri" w:hAnsi="Calibri"/>
      <w:lang w:eastAsia="ar-SA"/>
    </w:rPr>
  </w:style>
  <w:style w:styleId="style29" w:type="character">
    <w:name w:val="Stopka Znak1"/>
    <w:basedOn w:val="style15"/>
    <w:next w:val="style29"/>
    <w:rPr>
      <w:rFonts w:ascii="Calibri" w:cs="Calibri" w:eastAsia="Calibri" w:hAnsi="Calibri"/>
      <w:lang w:eastAsia="ar-SA"/>
    </w:rPr>
  </w:style>
  <w:style w:styleId="style30" w:type="character">
    <w:name w:val="Tekst przypisu końcowego Znak1"/>
    <w:basedOn w:val="style15"/>
    <w:next w:val="style30"/>
    <w:rPr>
      <w:rFonts w:ascii="Calibri" w:cs="Calibri" w:eastAsia="Calibri" w:hAnsi="Calibri"/>
      <w:sz w:val="20"/>
      <w:szCs w:val="20"/>
      <w:lang w:eastAsia="ar-SA"/>
    </w:rPr>
  </w:style>
  <w:style w:styleId="style31" w:type="character">
    <w:name w:val="ListLabel 1"/>
    <w:next w:val="style31"/>
    <w:rPr>
      <w:b/>
      <w:sz w:val="28"/>
      <w:szCs w:val="28"/>
    </w:rPr>
  </w:style>
  <w:style w:styleId="style32" w:type="paragraph">
    <w:name w:val="Heading"/>
    <w:basedOn w:val="style0"/>
    <w:next w:val="style33"/>
    <w:pPr>
      <w:keepNext/>
      <w:spacing w:after="120" w:before="240"/>
      <w:contextualSpacing w:val="false"/>
    </w:pPr>
    <w:rPr>
      <w:rFonts w:ascii="Liberation Sans" w:cs="Lohit Hindi" w:eastAsia="DejaVu Sans" w:hAnsi="Liberation Sans"/>
      <w:sz w:val="28"/>
      <w:szCs w:val="28"/>
    </w:rPr>
  </w:style>
  <w:style w:styleId="style33" w:type="paragraph">
    <w:name w:val="Text Body"/>
    <w:basedOn w:val="style0"/>
    <w:next w:val="style33"/>
    <w:pPr>
      <w:spacing w:after="120" w:before="0"/>
      <w:contextualSpacing w:val="false"/>
    </w:pPr>
    <w:rPr/>
  </w:style>
  <w:style w:styleId="style34" w:type="paragraph">
    <w:name w:val="List"/>
    <w:basedOn w:val="style33"/>
    <w:next w:val="style34"/>
    <w:pPr/>
    <w:rPr>
      <w:rFonts w:cs="Mangal"/>
    </w:rPr>
  </w:style>
  <w:style w:styleId="style35" w:type="paragraph">
    <w:name w:val="Caption"/>
    <w:basedOn w:val="style0"/>
    <w:next w:val="style35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36" w:type="paragraph">
    <w:name w:val="Index"/>
    <w:basedOn w:val="style0"/>
    <w:next w:val="style36"/>
    <w:pPr>
      <w:suppressLineNumbers/>
    </w:pPr>
    <w:rPr>
      <w:rFonts w:cs="Lohit Hindi"/>
    </w:rPr>
  </w:style>
  <w:style w:styleId="style37" w:type="paragraph">
    <w:name w:val="Nagłówek1"/>
    <w:basedOn w:val="style0"/>
    <w:next w:val="style37"/>
    <w:pPr>
      <w:keepNext/>
      <w:spacing w:after="120" w:before="240"/>
      <w:contextualSpacing w:val="false"/>
    </w:pPr>
    <w:rPr>
      <w:rFonts w:ascii="Arial" w:cs="Mangal" w:eastAsia="SimSun" w:hAnsi="Arial"/>
      <w:sz w:val="28"/>
      <w:szCs w:val="28"/>
    </w:rPr>
  </w:style>
  <w:style w:styleId="style38" w:type="paragraph">
    <w:name w:val="Podpis1"/>
    <w:basedOn w:val="style0"/>
    <w:next w:val="style38"/>
    <w:pPr>
      <w:suppressLineNumbers/>
      <w:spacing w:after="120" w:before="120"/>
      <w:contextualSpacing w:val="false"/>
    </w:pPr>
    <w:rPr>
      <w:rFonts w:cs="Mangal"/>
      <w:i/>
      <w:iCs/>
    </w:rPr>
  </w:style>
  <w:style w:styleId="style39" w:type="paragraph">
    <w:name w:val="Indeks"/>
    <w:basedOn w:val="style0"/>
    <w:next w:val="style39"/>
    <w:pPr>
      <w:suppressLineNumbers/>
    </w:pPr>
    <w:rPr>
      <w:rFonts w:cs="Mangal"/>
    </w:rPr>
  </w:style>
  <w:style w:styleId="style40" w:type="paragraph">
    <w:name w:val="Tekst komentarza1"/>
    <w:basedOn w:val="style0"/>
    <w:next w:val="style40"/>
    <w:pPr>
      <w:suppressAutoHyphens w:val="false"/>
      <w:spacing w:after="200" w:before="0"/>
      <w:contextualSpacing w:val="false"/>
    </w:pPr>
    <w:rPr>
      <w:rFonts w:ascii="Calibri" w:eastAsia="Calibri" w:hAnsi="Calibri"/>
      <w:sz w:val="20"/>
      <w:szCs w:val="20"/>
    </w:rPr>
  </w:style>
  <w:style w:styleId="style41" w:type="paragraph">
    <w:name w:val="annotation text"/>
    <w:basedOn w:val="style0"/>
    <w:next w:val="style41"/>
    <w:pPr/>
    <w:rPr>
      <w:sz w:val="20"/>
      <w:szCs w:val="20"/>
    </w:rPr>
  </w:style>
  <w:style w:styleId="style42" w:type="paragraph">
    <w:name w:val="annotation subject"/>
    <w:basedOn w:val="style40"/>
    <w:next w:val="style42"/>
    <w:pPr/>
    <w:rPr>
      <w:b/>
      <w:bCs/>
    </w:rPr>
  </w:style>
  <w:style w:styleId="style43" w:type="paragraph">
    <w:name w:val="Balloon Text"/>
    <w:basedOn w:val="style0"/>
    <w:next w:val="style43"/>
    <w:pPr>
      <w:suppressAutoHyphens w:val="false"/>
    </w:pPr>
    <w:rPr>
      <w:rFonts w:ascii="Tahoma" w:cs="Tahoma" w:eastAsia="Calibri" w:hAnsi="Tahoma"/>
      <w:sz w:val="16"/>
      <w:szCs w:val="16"/>
    </w:rPr>
  </w:style>
  <w:style w:styleId="style44" w:type="paragraph">
    <w:name w:val="No Spacing"/>
    <w:next w:val="style44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ar-SA" w:val="pl-PL"/>
    </w:rPr>
  </w:style>
  <w:style w:styleId="style45" w:type="paragraph">
    <w:name w:val="Header"/>
    <w:basedOn w:val="style0"/>
    <w:next w:val="style45"/>
    <w:pPr>
      <w:tabs>
        <w:tab w:leader="none" w:pos="4536" w:val="center"/>
        <w:tab w:leader="none" w:pos="9072" w:val="right"/>
      </w:tabs>
      <w:suppressAutoHyphens w:val="false"/>
    </w:pPr>
    <w:rPr>
      <w:rFonts w:ascii="Calibri" w:eastAsia="Calibri" w:hAnsi="Calibri"/>
      <w:sz w:val="22"/>
      <w:szCs w:val="22"/>
    </w:rPr>
  </w:style>
  <w:style w:styleId="style46" w:type="paragraph">
    <w:name w:val="Footer"/>
    <w:basedOn w:val="style0"/>
    <w:next w:val="style46"/>
    <w:pPr>
      <w:tabs>
        <w:tab w:leader="none" w:pos="4536" w:val="center"/>
        <w:tab w:leader="none" w:pos="9072" w:val="right"/>
      </w:tabs>
      <w:suppressAutoHyphens w:val="false"/>
    </w:pPr>
    <w:rPr>
      <w:rFonts w:ascii="Calibri" w:eastAsia="Calibri" w:hAnsi="Calibri"/>
      <w:sz w:val="22"/>
      <w:szCs w:val="22"/>
    </w:rPr>
  </w:style>
  <w:style w:styleId="style47" w:type="paragraph">
    <w:name w:val="endnote text"/>
    <w:basedOn w:val="style0"/>
    <w:next w:val="style47"/>
    <w:pPr>
      <w:suppressAutoHyphens w:val="false"/>
    </w:pPr>
    <w:rPr>
      <w:rFonts w:ascii="Calibri" w:eastAsia="Calibri" w:hAnsi="Calibri"/>
      <w:sz w:val="20"/>
      <w:szCs w:val="20"/>
    </w:rPr>
  </w:style>
  <w:style w:styleId="style48" w:type="paragraph">
    <w:name w:val="Revision"/>
    <w:next w:val="style48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Calibri" w:hAnsi="Calibri"/>
      <w:color w:val="auto"/>
      <w:sz w:val="22"/>
      <w:szCs w:val="22"/>
      <w:lang w:bidi="ar-SA" w:eastAsia="ar-SA" w:val="pl-PL"/>
    </w:rPr>
  </w:style>
  <w:style w:styleId="style49" w:type="paragraph">
    <w:name w:val="Zawartość ramki"/>
    <w:basedOn w:val="style33"/>
    <w:next w:val="style49"/>
    <w:pPr/>
    <w:rPr/>
  </w:style>
  <w:style w:styleId="style50" w:type="paragraph">
    <w:name w:val="Zawartość tabeli"/>
    <w:basedOn w:val="style0"/>
    <w:next w:val="style50"/>
    <w:pPr>
      <w:suppressLineNumbers/>
    </w:pPr>
    <w:rPr/>
  </w:style>
  <w:style w:styleId="style51" w:type="paragraph">
    <w:name w:val="Nagłówek tabeli"/>
    <w:basedOn w:val="style50"/>
    <w:next w:val="style51"/>
    <w:pPr>
      <w:jc w:val="center"/>
    </w:pPr>
    <w:rPr>
      <w:b/>
      <w:bCs/>
    </w:rPr>
  </w:style>
  <w:style w:styleId="style52" w:type="paragraph">
    <w:name w:val="List Paragraph"/>
    <w:basedOn w:val="style0"/>
    <w:next w:val="style52"/>
    <w:pPr>
      <w:spacing w:after="0" w:before="0"/>
      <w:ind w:hanging="0" w:left="720" w:right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2015-11-14T15:02:00Z</dcterms:created>
  <dc:creator>Grażyna</dc:creator>
  <cp:lastModifiedBy>Grażyna</cp:lastModifiedBy>
  <dcterms:modified xsi:type="dcterms:W3CDTF">2015-11-15T19:47:00Z</dcterms:modified>
  <cp:revision>3</cp:revision>
</cp:coreProperties>
</file>